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264C0">
      <w:pPr>
        <w:jc w:val="center"/>
        <w:rPr>
          <w:rFonts w:hint="eastAsia" w:ascii="宋体" w:hAnsi="宋体" w:eastAsia="宋体"/>
          <w:sz w:val="36"/>
          <w:szCs w:val="40"/>
        </w:rPr>
      </w:pPr>
      <w:r>
        <w:rPr>
          <w:rFonts w:hint="eastAsia" w:ascii="宋体" w:hAnsi="宋体" w:eastAsia="宋体"/>
          <w:sz w:val="36"/>
          <w:szCs w:val="40"/>
        </w:rPr>
        <w:t>2024年第七届“信用法治·韶山论坛”获奖名单</w:t>
      </w:r>
    </w:p>
    <w:tbl>
      <w:tblPr>
        <w:tblStyle w:val="4"/>
        <w:tblW w:w="8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504"/>
        <w:gridCol w:w="98"/>
        <w:gridCol w:w="1077"/>
        <w:gridCol w:w="2158"/>
      </w:tblGrid>
      <w:tr w14:paraId="7F3E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016" w:type="dxa"/>
            <w:gridSpan w:val="5"/>
            <w:shd w:val="clear" w:color="auto" w:fill="auto"/>
            <w:vAlign w:val="center"/>
          </w:tcPr>
          <w:p w14:paraId="5F4BEF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法律工作者组</w:t>
            </w:r>
          </w:p>
        </w:tc>
      </w:tr>
      <w:tr w14:paraId="323A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9" w:type="dxa"/>
            <w:shd w:val="clear" w:color="auto" w:fill="auto"/>
            <w:vAlign w:val="center"/>
          </w:tcPr>
          <w:p w14:paraId="104A8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1655DA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论文题目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67D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1FB5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14:paraId="5EF5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9" w:type="dxa"/>
            <w:shd w:val="clear" w:color="auto" w:fill="auto"/>
            <w:vAlign w:val="center"/>
          </w:tcPr>
          <w:p w14:paraId="18132C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32A955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公共信用信息数字化的运行逻辑与法律限度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A00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伏创宇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2F9A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中国社会科学院大学</w:t>
            </w:r>
          </w:p>
        </w:tc>
      </w:tr>
      <w:tr w14:paraId="5340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9" w:type="dxa"/>
            <w:vMerge w:val="restart"/>
            <w:shd w:val="clear" w:color="auto" w:fill="auto"/>
            <w:vAlign w:val="center"/>
          </w:tcPr>
          <w:p w14:paraId="099ED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2D9A1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论企业信用的属性与规制创新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069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李政辉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8626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浙江财经大学</w:t>
            </w:r>
          </w:p>
        </w:tc>
      </w:tr>
      <w:tr w14:paraId="5592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9" w:type="dxa"/>
            <w:vMerge w:val="continue"/>
            <w:shd w:val="clear" w:color="auto" w:fill="auto"/>
            <w:vAlign w:val="center"/>
          </w:tcPr>
          <w:p w14:paraId="774D0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605F14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多元主体参与企业信用监管的路径探析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01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刘旭杰</w:t>
            </w:r>
            <w:bookmarkStart w:id="0" w:name="_GoBack"/>
            <w:bookmarkEnd w:id="0"/>
          </w:p>
        </w:tc>
        <w:tc>
          <w:tcPr>
            <w:tcW w:w="2158" w:type="dxa"/>
            <w:shd w:val="clear" w:color="auto" w:fill="auto"/>
            <w:vAlign w:val="center"/>
          </w:tcPr>
          <w:p w14:paraId="45C299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西北政法大学</w:t>
            </w:r>
          </w:p>
        </w:tc>
      </w:tr>
      <w:tr w14:paraId="7168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79" w:type="dxa"/>
            <w:vMerge w:val="restart"/>
            <w:shd w:val="clear" w:color="auto" w:fill="auto"/>
            <w:vAlign w:val="center"/>
          </w:tcPr>
          <w:p w14:paraId="65021C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1D01F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社会信用体系建设、企业数据要素利用能力及其创新决策——基于信用城市试点的准自然实验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B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郑沃林</w:t>
            </w:r>
          </w:p>
          <w:p w14:paraId="7B2630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陈小知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3305C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广东金融学院</w:t>
            </w:r>
          </w:p>
        </w:tc>
      </w:tr>
      <w:tr w14:paraId="2760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9" w:type="dxa"/>
            <w:vMerge w:val="continue"/>
            <w:shd w:val="clear" w:color="auto" w:fill="auto"/>
            <w:vAlign w:val="center"/>
          </w:tcPr>
          <w:p w14:paraId="5C478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3EDC0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地方立法视角下的信用法治建设与体系建构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DD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李启祥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27CC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黑龙江省人民代表大会法制委员会</w:t>
            </w:r>
          </w:p>
        </w:tc>
      </w:tr>
      <w:tr w14:paraId="7004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9" w:type="dxa"/>
            <w:vMerge w:val="continue"/>
            <w:shd w:val="clear" w:color="auto" w:fill="auto"/>
            <w:vAlign w:val="center"/>
          </w:tcPr>
          <w:p w14:paraId="2AD5D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67C6AA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声誉制裁之失信惩戒的诉讼困境与法律规制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07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龙海燕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FA4C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深圳市南山区人民法院</w:t>
            </w:r>
          </w:p>
        </w:tc>
      </w:tr>
      <w:tr w14:paraId="75F6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9" w:type="dxa"/>
            <w:vMerge w:val="continue"/>
            <w:shd w:val="clear" w:color="auto" w:fill="auto"/>
            <w:vAlign w:val="center"/>
          </w:tcPr>
          <w:p w14:paraId="6FC2D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20B85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信用综合评价视域下企业信用修复制度的优化路径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26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刘清林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F95E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江西省吉安县人民法院</w:t>
            </w:r>
          </w:p>
        </w:tc>
      </w:tr>
      <w:tr w14:paraId="5511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79" w:type="dxa"/>
            <w:vMerge w:val="continue"/>
            <w:shd w:val="clear" w:color="auto" w:fill="auto"/>
            <w:vAlign w:val="center"/>
          </w:tcPr>
          <w:p w14:paraId="05AC7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439586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大数据背景下的信用合作监管：理论基础、职能定位和实践径路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5B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朱信羽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D0D5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台州市黄岩区人民法院</w:t>
            </w:r>
          </w:p>
        </w:tc>
      </w:tr>
      <w:tr w14:paraId="4369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16" w:type="dxa"/>
            <w:gridSpan w:val="5"/>
            <w:shd w:val="clear" w:color="auto" w:fill="auto"/>
            <w:vAlign w:val="center"/>
          </w:tcPr>
          <w:p w14:paraId="0A679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4D93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3AB6877C">
            <w:pPr>
              <w:widowControl/>
              <w:jc w:val="center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论文题目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07787C4A">
            <w:pPr>
              <w:widowControl/>
              <w:jc w:val="center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作者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444C7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14:paraId="6326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1E63FB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信用规制工具在金融监管中的发展误区及其完善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7CB511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张琴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4979D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重庆市大渡口区人民法院</w:t>
            </w:r>
          </w:p>
        </w:tc>
      </w:tr>
      <w:tr w14:paraId="6034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52EA9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生成式人工智能的信任危机与法治因应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0CBB8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袁培入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063D0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湖南工业大学</w:t>
            </w:r>
          </w:p>
        </w:tc>
      </w:tr>
      <w:tr w14:paraId="5559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5BA6CA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社会信用体系与执源治理机制的融合路径研究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28A50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赵永刚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DBA7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江苏省南通市通州区人民法院</w:t>
            </w:r>
          </w:p>
        </w:tc>
      </w:tr>
      <w:tr w14:paraId="0129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5A2DB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治理与治罪：诚信建设背景下民事虚假诉讼的司法治理进路探寻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2613A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鲁国文</w:t>
            </w:r>
          </w:p>
          <w:p w14:paraId="5BEC5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曹晨光</w:t>
            </w:r>
          </w:p>
          <w:p w14:paraId="1612E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王哲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F328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乌兰察布市中级人民法院、乌兰察布市卓资县人民法院</w:t>
            </w:r>
          </w:p>
        </w:tc>
      </w:tr>
      <w:tr w14:paraId="3355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2A4D7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比例原则在民事强制执行中的适用</w:t>
            </w:r>
            <w:r>
              <w:rPr>
                <w:rStyle w:val="10"/>
                <w:rFonts w:hint="default"/>
                <w:lang w:bidi="ar"/>
              </w:rPr>
              <w:t>——以间接执行措施和执行制裁为对象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79425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张科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20275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广东海洋大学</w:t>
            </w:r>
          </w:p>
        </w:tc>
      </w:tr>
      <w:tr w14:paraId="6DB7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6A63F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刍议“一带一路”战略背景下枫桥经验的价值发挥与进路探析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1864CD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姚梦莹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23C7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天台县人民法院</w:t>
            </w:r>
          </w:p>
        </w:tc>
      </w:tr>
      <w:tr w14:paraId="6DE3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3E62B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信用赋能乡村振兴的机理、影响因素与制度完善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6B17D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王学忠</w:t>
            </w:r>
          </w:p>
          <w:p w14:paraId="0DAE9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伍雪静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D7E3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中共安徽省委党校、中共西藏山南市委党校</w:t>
            </w:r>
          </w:p>
        </w:tc>
      </w:tr>
      <w:tr w14:paraId="5EFB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3CC417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重整企业信用修复制度的构建</w:t>
            </w:r>
            <w:r>
              <w:rPr>
                <w:rStyle w:val="10"/>
                <w:rFonts w:hint="default"/>
                <w:lang w:bidi="ar"/>
              </w:rPr>
              <w:t>——以《民营企业促进法（征求意见稿）》第</w:t>
            </w:r>
            <w:r>
              <w:rPr>
                <w:rStyle w:val="11"/>
                <w:rFonts w:eastAsia="宋体"/>
                <w:lang w:bidi="ar"/>
              </w:rPr>
              <w:t>53</w:t>
            </w:r>
            <w:r>
              <w:rPr>
                <w:rStyle w:val="10"/>
                <w:rFonts w:hint="default"/>
                <w:lang w:bidi="ar"/>
              </w:rPr>
              <w:t>条切入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49D191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龙耀军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7D705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广州商学院</w:t>
            </w:r>
          </w:p>
        </w:tc>
      </w:tr>
      <w:tr w14:paraId="6DD0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69EF26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信用数据跨境流动之规则挑战与应对-----以粤港澳大湾区数据治理制度为研究视角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16AFD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李世寅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4048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中山市中级人民法院</w:t>
            </w:r>
          </w:p>
        </w:tc>
      </w:tr>
      <w:tr w14:paraId="2061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71B03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推进信用体系一体化，锻造湾区新质生产力</w:t>
            </w:r>
            <w:r>
              <w:rPr>
                <w:rStyle w:val="11"/>
                <w:rFonts w:eastAsia="宋体"/>
                <w:lang w:bidi="ar"/>
              </w:rPr>
              <w:t xml:space="preserve"> 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11684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郑沃林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7C58A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广东金融学院</w:t>
            </w:r>
          </w:p>
        </w:tc>
      </w:tr>
      <w:tr w14:paraId="69D8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6A851A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论“系统信用机会”管理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0F4F1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李兴春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95480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贵州省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毕节市七星关区城市管理综合行政执法大队</w:t>
            </w:r>
          </w:p>
        </w:tc>
      </w:tr>
      <w:tr w14:paraId="5BD7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83" w:type="dxa"/>
            <w:gridSpan w:val="2"/>
            <w:shd w:val="clear" w:color="auto" w:fill="auto"/>
            <w:vAlign w:val="center"/>
          </w:tcPr>
          <w:p w14:paraId="36A61D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数字经济背景下信用与法律环境的协同进化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1DC870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蒋邦文</w:t>
            </w:r>
          </w:p>
          <w:p w14:paraId="2D9C6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张剑平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503B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福建技术师范学院</w:t>
            </w:r>
          </w:p>
        </w:tc>
      </w:tr>
      <w:tr w14:paraId="788D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683" w:type="dxa"/>
            <w:gridSpan w:val="2"/>
            <w:shd w:val="clear" w:color="auto" w:fill="FFFFFF"/>
            <w:vAlign w:val="center"/>
          </w:tcPr>
          <w:p w14:paraId="00B259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六尺巷“和”文化的时代价值研究</w:t>
            </w:r>
          </w:p>
        </w:tc>
        <w:tc>
          <w:tcPr>
            <w:tcW w:w="1175" w:type="dxa"/>
            <w:gridSpan w:val="2"/>
            <w:shd w:val="clear" w:color="auto" w:fill="FFFFFF"/>
            <w:vAlign w:val="center"/>
          </w:tcPr>
          <w:p w14:paraId="5530C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马晓云</w:t>
            </w:r>
          </w:p>
          <w:p w14:paraId="4C300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赵佳丽</w:t>
            </w:r>
          </w:p>
          <w:p w14:paraId="69676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李宁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986C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中共铜陵市委党校、吕梁学院</w:t>
            </w:r>
          </w:p>
        </w:tc>
      </w:tr>
    </w:tbl>
    <w:p w14:paraId="5969A456">
      <w:pPr>
        <w:widowControl/>
        <w:jc w:val="center"/>
        <w:textAlignment w:val="center"/>
        <w:rPr>
          <w:rFonts w:hint="eastAsia" w:ascii="serif" w:hAnsi="serif" w:cs="serif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p w14:paraId="43DF9A4D">
      <w:pPr>
        <w:widowControl/>
        <w:jc w:val="left"/>
        <w:rPr>
          <w:rFonts w:hint="eastAsia" w:ascii="serif" w:hAnsi="serif" w:cs="serif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211"/>
        <w:gridCol w:w="391"/>
        <w:gridCol w:w="1451"/>
        <w:gridCol w:w="1784"/>
      </w:tblGrid>
      <w:tr w14:paraId="6BF6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16" w:type="dxa"/>
            <w:gridSpan w:val="5"/>
            <w:shd w:val="clear" w:color="auto" w:fill="auto"/>
            <w:vAlign w:val="center"/>
          </w:tcPr>
          <w:p w14:paraId="66307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学生组</w:t>
            </w:r>
          </w:p>
        </w:tc>
      </w:tr>
      <w:tr w14:paraId="7699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79" w:type="dxa"/>
            <w:shd w:val="clear" w:color="auto" w:fill="auto"/>
            <w:vAlign w:val="center"/>
          </w:tcPr>
          <w:p w14:paraId="6B967F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07A790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论文题目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2631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DABE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14:paraId="11DA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9" w:type="dxa"/>
            <w:shd w:val="clear" w:color="auto" w:fill="auto"/>
            <w:vAlign w:val="center"/>
          </w:tcPr>
          <w:p w14:paraId="6FC541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7D69D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信用法治视阈下失信惩戒的文化根脉及其制度增益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FA16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陶逸濛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D10A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</w:tr>
      <w:tr w14:paraId="269B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9" w:type="dxa"/>
            <w:vMerge w:val="restart"/>
            <w:shd w:val="clear" w:color="auto" w:fill="auto"/>
            <w:vAlign w:val="center"/>
          </w:tcPr>
          <w:p w14:paraId="07B13B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35345A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失信联合惩戒的司法审查研究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39D664A">
            <w:pPr>
              <w:widowControl/>
              <w:jc w:val="center"/>
              <w:textAlignment w:val="center"/>
              <w:rPr>
                <w:rFonts w:ascii="serif" w:hAnsi="serif" w:eastAsia="serif" w:cs="serif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罗英</w:t>
            </w:r>
          </w:p>
          <w:p w14:paraId="34908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张恒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74BEB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湖南大学</w:t>
            </w:r>
          </w:p>
        </w:tc>
      </w:tr>
      <w:tr w14:paraId="3A3B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9" w:type="dxa"/>
            <w:vMerge w:val="continue"/>
            <w:shd w:val="clear" w:color="auto" w:fill="auto"/>
            <w:vAlign w:val="center"/>
          </w:tcPr>
          <w:p w14:paraId="31993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5D5423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粤港澳大湾区数据跨境流通法律衔接机制研究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FE36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申江华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258F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广东外语外贸大学</w:t>
            </w:r>
          </w:p>
        </w:tc>
      </w:tr>
      <w:tr w14:paraId="073E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79" w:type="dxa"/>
            <w:vMerge w:val="restart"/>
            <w:shd w:val="clear" w:color="auto" w:fill="auto"/>
            <w:vAlign w:val="center"/>
          </w:tcPr>
          <w:p w14:paraId="0C62E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4A2D2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个人信用信息跨境流动的全过程法律规制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A805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顾男飞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9AA59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上海交通大学</w:t>
            </w:r>
          </w:p>
        </w:tc>
      </w:tr>
      <w:tr w14:paraId="68DB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9" w:type="dxa"/>
            <w:vMerge w:val="continue"/>
            <w:shd w:val="clear" w:color="auto" w:fill="auto"/>
            <w:vAlign w:val="center"/>
          </w:tcPr>
          <w:p w14:paraId="08165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5CBE5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社会信用治理基层实践：范式、问题与法治优化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DB82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余杨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DEE45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732F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9" w:type="dxa"/>
            <w:vMerge w:val="continue"/>
            <w:shd w:val="clear" w:color="auto" w:fill="auto"/>
            <w:vAlign w:val="center"/>
          </w:tcPr>
          <w:p w14:paraId="4CC5B7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14:paraId="58139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论信用责任的独立性及其承担方式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D42A0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刘宗胜</w:t>
            </w:r>
          </w:p>
          <w:p w14:paraId="02D5A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殷铨敏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ACC8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3142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16" w:type="dxa"/>
            <w:gridSpan w:val="5"/>
            <w:shd w:val="clear" w:color="auto" w:fill="auto"/>
            <w:vAlign w:val="center"/>
          </w:tcPr>
          <w:p w14:paraId="167212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 w14:paraId="0D95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6CC90D6D">
            <w:pPr>
              <w:widowControl/>
              <w:jc w:val="center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论文题目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7814F360">
            <w:pPr>
              <w:widowControl/>
              <w:jc w:val="center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作者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56C98F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 w14:paraId="65C5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84C4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网络平台场景中数据不正当竞争的信用治理路径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1238B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寿晓明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23C8B4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安徽大学</w:t>
            </w:r>
          </w:p>
        </w:tc>
      </w:tr>
      <w:tr w14:paraId="1FDA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61CD70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数据信用法益保护的刑法规制多维视角研究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215EE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郑令晗 燕军杰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51ED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0107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1885C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违法行为记分在信用监管中的功能定位、运用困境与制度完善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5E570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付春喜 贺译葶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C4B5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76B0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9EB2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信用修复制度的实践困境与优化路径研究</w:t>
            </w:r>
            <w:r>
              <w:rPr>
                <w:rFonts w:ascii="serif" w:hAnsi="serif" w:eastAsia="serif" w:cs="serif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基于长株潭地区的实证调查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76FB0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彭妍 郭鑫颖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17000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1E15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7744E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我国个人征信数据出境的告知同意机制适用困境与优化路径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29CA7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张雨 周妙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578ED8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7D7B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30AFA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守门人条款之个人信用信息保护适用研究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5E59EE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李佳彤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B1DB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1CEE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7B50DF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平台人脸信息处理在信用法治中的规则补正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1FA24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欧蓝柠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06E9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天津大学</w:t>
            </w:r>
          </w:p>
        </w:tc>
      </w:tr>
      <w:tr w14:paraId="3BF4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74F2E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企业行政处罚信息信用修复过程论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256F89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杨鑫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2FB4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4E70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3963D4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村民信用评价赋能乡村治理的现实瓶颈与破解思路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45DF4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赵宇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22E536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7D6E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5E583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我国民营企业信用修复机制的实践困境与优化路径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78CC7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许纯纯</w:t>
            </w:r>
            <w:r>
              <w:rPr>
                <w:rFonts w:ascii="serif" w:hAnsi="serif" w:eastAsia="serif" w:cs="serif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陈晓君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56D67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广州商学院</w:t>
            </w:r>
          </w:p>
        </w:tc>
      </w:tr>
      <w:tr w14:paraId="1E1D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260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民营企业信用担保机制的现实困境与纾解对策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5B803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许纯纯</w:t>
            </w:r>
            <w:r>
              <w:rPr>
                <w:rFonts w:ascii="serif" w:hAnsi="serif" w:eastAsia="serif" w:cs="serif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陈艺丹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61FF6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广州商学院</w:t>
            </w:r>
          </w:p>
        </w:tc>
      </w:tr>
      <w:tr w14:paraId="7EFE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701BE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信用数据跨境传输的现实困境及规制路径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24E65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肖羽希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4CED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477E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765433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行政性守信激励措施合法性困境与规范路径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40106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罗驰楚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FA9FD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0CF9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28114B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社会治理下信用惩戒豁免行为清单的法律属性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3A9426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姜启昕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60969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1628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64FCE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规则与技术的对齐：基于央行征信系统处理保证责任信息的个案研究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543AC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陈晓伟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6DDB6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527B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3398CD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个人信用数据授权的解释论阐述及其展开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081FDC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宋博涵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494AB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中央财经大学</w:t>
            </w:r>
          </w:p>
        </w:tc>
      </w:tr>
      <w:tr w14:paraId="5E2E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5B8B13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公司高级管理人员恶意不作为失信惩戒研究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01807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戴思伟</w:t>
            </w:r>
            <w:r>
              <w:rPr>
                <w:rFonts w:hint="eastAsia" w:ascii="serif" w:hAnsi="serif" w:eastAsia="serif" w:cs="serif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尹昱雯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758A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湘潭大学，中南财经政法大学</w:t>
            </w:r>
          </w:p>
        </w:tc>
      </w:tr>
      <w:tr w14:paraId="08FE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63F94C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征信视阈下政务数据共享的法律困境与完善路径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6E077F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张湧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30BAC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3E94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406C7A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信用监管赋能社会治理的内在逻辑、现实困境和路径选择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1C9F43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高辛鑫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24E9F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00FE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6E48F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论资格限制类失信惩戒措施的合法性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00CDE0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李芊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7523F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2182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61C06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政府信用视角下地方债概况、成因与对策研究</w:t>
            </w:r>
            <w:r>
              <w:rPr>
                <w:rFonts w:ascii="serif" w:hAnsi="serif" w:eastAsia="serif" w:cs="serif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ascii="serif" w:hAnsi="serif" w:eastAsia="serif" w:cs="serif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省为例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2C4D5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朱雨昕</w:t>
            </w:r>
            <w:r>
              <w:rPr>
                <w:rFonts w:hint="eastAsia" w:ascii="serif" w:hAnsi="serif" w:eastAsia="serif" w:cs="serif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李乔</w:t>
            </w:r>
            <w:r>
              <w:rPr>
                <w:rFonts w:hint="eastAsia" w:ascii="serif" w:hAnsi="serif" w:eastAsia="serif" w:cs="serif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陈永嘉</w:t>
            </w:r>
            <w:r>
              <w:rPr>
                <w:rFonts w:hint="eastAsia" w:ascii="serif" w:hAnsi="serif" w:eastAsia="serif" w:cs="serif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薛雪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2F491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北京航空航天大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</w:tr>
      <w:tr w14:paraId="32E2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34869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治理现代化视角下信用监管法制建设的探索与方向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2960C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罗丽斌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7FCE9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 w14:paraId="5888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390" w:type="dxa"/>
            <w:gridSpan w:val="2"/>
            <w:shd w:val="clear" w:color="auto" w:fill="FFFFFF"/>
            <w:vAlign w:val="center"/>
          </w:tcPr>
          <w:p w14:paraId="6E37E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信任视角的超级平台算法规制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72284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周全</w:t>
            </w:r>
          </w:p>
        </w:tc>
        <w:tc>
          <w:tcPr>
            <w:tcW w:w="1784" w:type="dxa"/>
            <w:shd w:val="clear" w:color="auto" w:fill="FFFFFF"/>
            <w:vAlign w:val="center"/>
          </w:tcPr>
          <w:p w14:paraId="0EBF3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</w:tbl>
    <w:p w14:paraId="16BF90E7">
      <w:pPr>
        <w:widowControl/>
        <w:jc w:val="left"/>
        <w:rPr>
          <w:rFonts w:hint="eastAsia" w:ascii="serif" w:hAnsi="serif" w:cs="serif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p w14:paraId="3A7AB7D5">
      <w:pPr>
        <w:widowControl/>
        <w:jc w:val="left"/>
        <w:rPr>
          <w:rFonts w:hint="eastAsia" w:ascii="serif" w:hAnsi="serif" w:cs="serif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p w14:paraId="285CA070">
      <w:pPr>
        <w:widowControl/>
        <w:jc w:val="left"/>
        <w:rPr>
          <w:rFonts w:hint="eastAsia" w:ascii="serif" w:hAnsi="serif" w:cs="serif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rif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2ZTg3ODlkYzIyZDZlNjZkMGE1OWE2M2MyYWU3NTYifQ=="/>
  </w:docVars>
  <w:rsids>
    <w:rsidRoot w:val="00F62C46"/>
    <w:rsid w:val="002A1FD9"/>
    <w:rsid w:val="003B2164"/>
    <w:rsid w:val="00540059"/>
    <w:rsid w:val="00686B93"/>
    <w:rsid w:val="00766F93"/>
    <w:rsid w:val="00B66FC6"/>
    <w:rsid w:val="00CB1628"/>
    <w:rsid w:val="00F62C46"/>
    <w:rsid w:val="196D545F"/>
    <w:rsid w:val="46A12117"/>
    <w:rsid w:val="4E4C2783"/>
    <w:rsid w:val="51CE7C5E"/>
    <w:rsid w:val="598A0A98"/>
    <w:rsid w:val="681C1AF7"/>
    <w:rsid w:val="6D3775EE"/>
    <w:rsid w:val="7AD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842</Words>
  <Characters>850</Characters>
  <Lines>14</Lines>
  <Paragraphs>4</Paragraphs>
  <TotalTime>27</TotalTime>
  <ScaleCrop>false</ScaleCrop>
  <LinksUpToDate>false</LinksUpToDate>
  <CharactersWithSpaces>851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2024-11-04T15:15:00Z</dcterms:created>
  <dc:creator>思伟 戴</dc:creator>
  <cp:lastModifiedBy>Lawson</cp:lastModifiedBy>
  <dcterms:modified xsi:type="dcterms:W3CDTF">2024-11-06T02:51:58Z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D8648A6A73DA44ABBAB9959F5AC813F3_13</vt:lpwstr>
  </property>
</Properties>
</file>